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A34" w:rsidRPr="00540265" w:rsidRDefault="005402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540265">
        <w:rPr>
          <w:rFonts w:ascii="Times New Roman" w:hAnsi="Times New Roman" w:cs="Times New Roman"/>
          <w:b/>
          <w:bCs/>
          <w:sz w:val="36"/>
          <w:szCs w:val="36"/>
        </w:rPr>
        <w:t>Рекомендуемый набор продуктов и блюд при ожирении</w:t>
      </w:r>
    </w:p>
    <w:p w:rsidR="00CA3A34" w:rsidRP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>Избыточная масса тела и ожирение</w:t>
      </w:r>
      <w:r w:rsidRPr="00CA3A34">
        <w:rPr>
          <w:rFonts w:ascii="Times New Roman" w:hAnsi="Times New Roman" w:cs="Times New Roman"/>
          <w:sz w:val="24"/>
          <w:szCs w:val="24"/>
        </w:rPr>
        <w:t xml:space="preserve"> — это заболевания, основным симптомом которых является избыток жировой ткани (жировых отложений), который локализуется в разных зонах, в том числе и вокруг/внутри внутренних органов. Важно понимать, что это не только эстетическая проблема, но и серьезный фактор риска развития целого ряда заболеваний. </w:t>
      </w:r>
    </w:p>
    <w:p w:rsidR="00CA3A34" w:rsidRP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Среди наиболее распространенных последствий избыточного накопления жировой массы: </w:t>
      </w:r>
    </w:p>
    <w:p w:rsidR="00CA3A34" w:rsidRPr="00CA3A34" w:rsidRDefault="00CA3A34" w:rsidP="00BB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заболевания сердца и сосудов. Так как увеличивается нагрузка на сердце, возрастает риск инфаркта, инсульта, артериальной гипертензии, атеросклероза и других патологий; </w:t>
      </w:r>
    </w:p>
    <w:p w:rsidR="00CA3A34" w:rsidRPr="00CA3A34" w:rsidRDefault="00CA3A34" w:rsidP="00BB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ухудшение работы дыхательной системы, что приводит к частым простудным заболеваниям, быстрой утомляемости, недостаточному снабжению тканей кислородом; </w:t>
      </w:r>
    </w:p>
    <w:p w:rsidR="00CA3A34" w:rsidRPr="00CA3A34" w:rsidRDefault="00CA3A34" w:rsidP="00BB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эндокринные нарушения — сахарный диабет 2 типа, сбои в работе половых желез, перемены во внешности у женщин и мужчин; </w:t>
      </w:r>
    </w:p>
    <w:p w:rsidR="00CA3A34" w:rsidRPr="00CA3A34" w:rsidRDefault="00CA3A34" w:rsidP="00BB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заболевания органов пищеварительной системы — прежде всего печени и желчного пузыря с развитием холецистита, желчнокаменной болезни, стеатоза печени; </w:t>
      </w:r>
    </w:p>
    <w:p w:rsidR="00CA3A34" w:rsidRDefault="00CA3A34" w:rsidP="00BB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• онкологические заболевания - суммарно 13 видов онкозаболеваний ассоциировано с избыточной массой тела и ожирением. Риск рака молочный железы и простаты увеличивается при избыточной массе тела;</w:t>
      </w:r>
    </w:p>
    <w:p w:rsidR="00CA3A34" w:rsidRDefault="00CA3A34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4BA">
        <w:rPr>
          <w:rFonts w:ascii="Times New Roman" w:hAnsi="Times New Roman" w:cs="Times New Roman"/>
          <w:sz w:val="24"/>
          <w:szCs w:val="24"/>
        </w:rPr>
        <w:tab/>
      </w:r>
      <w:r w:rsidRPr="00CA3A34">
        <w:rPr>
          <w:rFonts w:ascii="Times New Roman" w:hAnsi="Times New Roman" w:cs="Times New Roman"/>
          <w:sz w:val="24"/>
          <w:szCs w:val="24"/>
        </w:rPr>
        <w:t xml:space="preserve">• заболевания опорно-двигательного аппарата, развивающиеся на фоне высокой нагрузки на позвоночник и суставы. </w:t>
      </w:r>
    </w:p>
    <w:p w:rsidR="00540265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К тому же снижение уровня физической активности ведет к ослаблению мышц, нарушению кровообращения в них, а это ухудшает питание костной и хрящевой ткани.</w:t>
      </w:r>
    </w:p>
    <w:p w:rsidR="00BB24BA" w:rsidRDefault="00BB24BA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65" w:rsidRDefault="00CA3A34" w:rsidP="00BB24BA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причина развития избыточной массы тела и ожирения — нарушение баланса между потребляемой и расходуемой организмом энергией, когда при высокой энергетической ёмкости пищи (еда, богатая жирами и углеводами) наблюдается низкая физическая активность и сидячий образ жизни. </w:t>
      </w:r>
    </w:p>
    <w:p w:rsidR="00BB24BA" w:rsidRPr="00BB24BA" w:rsidRDefault="00BB24BA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265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Есть и социальные факторы, которые приводят к набору массы тела. На пищевых привычках сказывается и хронический психоэмоциональный стресс, «заедание» эмоций.</w:t>
      </w:r>
    </w:p>
    <w:p w:rsidR="00CA3A34" w:rsidRDefault="00CA3A34" w:rsidP="0054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 </w:t>
      </w:r>
      <w:r w:rsidR="00540265">
        <w:rPr>
          <w:rFonts w:ascii="Times New Roman" w:hAnsi="Times New Roman" w:cs="Times New Roman"/>
          <w:sz w:val="24"/>
          <w:szCs w:val="24"/>
        </w:rPr>
        <w:tab/>
      </w:r>
      <w:r w:rsidRPr="00CA3A34">
        <w:rPr>
          <w:rFonts w:ascii="Times New Roman" w:hAnsi="Times New Roman" w:cs="Times New Roman"/>
          <w:sz w:val="24"/>
          <w:szCs w:val="24"/>
        </w:rPr>
        <w:t>Инициирование и поддержание даже умеренного снижения массы тела на 5–10% от исходной имеет благоприятный прогностический эффект на всех ключевых «игроков»: уровень артериального давления, липидный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34">
        <w:rPr>
          <w:rFonts w:ascii="Times New Roman" w:hAnsi="Times New Roman" w:cs="Times New Roman"/>
          <w:sz w:val="24"/>
          <w:szCs w:val="24"/>
        </w:rPr>
        <w:t xml:space="preserve">(уровень холестерина фракций ЛПНП, неЛПВП в крови) и гликемический контроль (уровень глюкозы в крови), уровень мочевой кислоты.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В основе диагностики лежит такое понятие, как индекс массы тела (ИМТ) — отношение массы тела (в килограммах) к квадрату роста (в метрах). Критерий ИМТ является простым и легко применимым показателем даже в домашних условиях.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Для самодиагностики состояний избыточного накопления жировой массы можно использовать следующую классификацию: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18,5–24,9 кг/м2 — нормальная масса тела (целевой уровень);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• 25–29,9 кг/м2</w:t>
      </w:r>
      <w:r w:rsidR="00D1725C">
        <w:rPr>
          <w:rFonts w:ascii="Times New Roman" w:hAnsi="Times New Roman" w:cs="Times New Roman"/>
          <w:sz w:val="24"/>
          <w:szCs w:val="24"/>
        </w:rPr>
        <w:t xml:space="preserve"> - </w:t>
      </w:r>
      <w:r w:rsidR="00BB24BA">
        <w:rPr>
          <w:rFonts w:ascii="Times New Roman" w:hAnsi="Times New Roman" w:cs="Times New Roman"/>
          <w:sz w:val="24"/>
          <w:szCs w:val="24"/>
        </w:rPr>
        <w:t xml:space="preserve">   </w:t>
      </w:r>
      <w:r w:rsidR="00D1725C">
        <w:rPr>
          <w:rFonts w:ascii="Times New Roman" w:hAnsi="Times New Roman" w:cs="Times New Roman"/>
          <w:sz w:val="24"/>
          <w:szCs w:val="24"/>
        </w:rPr>
        <w:t>избыточная</w:t>
      </w:r>
      <w:r w:rsidRPr="00CA3A34">
        <w:rPr>
          <w:rFonts w:ascii="Times New Roman" w:hAnsi="Times New Roman" w:cs="Times New Roman"/>
          <w:sz w:val="24"/>
          <w:szCs w:val="24"/>
        </w:rPr>
        <w:t xml:space="preserve"> масса тела;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30–34,9 кг/м2 — ожирение 1 степени;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35–39,9 кг/м2 — ожирение 2 степени;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более 40 кг/м2 — ожирение 3 степени (морбидное).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Управление массой тела и поддержание оптимального состава тела (соотношение скелетно-мышечной массы и жировой массы), в том числе ориентируясь на значения ИМТ менее 25 кг/м2 являются главным залогом снижения риска развития сердечно-сосудистых заболеваний, сахарного диабета 2 типа и других осложнений.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Можно выделить целый ряд ближайших целей в зависимости от вашей мотивации и наличия ассоциированных заболеваний: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lastRenderedPageBreak/>
        <w:t xml:space="preserve">• оптимальная скорость снижения массы тела от 0,5 кг до 1 кг в неделю,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уменьшение ИМТ с параллельным переходом из исходной классификационной группы ожирения на ступень ниже. К примеру, перейти из группы ожирения 3 степени в группу ожирения 2 степени и так далее «шаг за шагом»;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• 3-5% — снижение массы тела приводит к значимому снижению уровней триглицеридов и глюкозы крови, риска развития сахарного диабета 2 типа;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• 5-10% - снижение массы тела в течение 6 месяцев приводит к снижению уровней холестерина липопротеинов низкой плотности, артериального давления, уменьшению доз лекарственных средств по контролю за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3A34">
        <w:rPr>
          <w:rFonts w:ascii="Times New Roman" w:hAnsi="Times New Roman" w:cs="Times New Roman"/>
          <w:sz w:val="24"/>
          <w:szCs w:val="24"/>
        </w:rPr>
        <w:t>сосудистыми заболеваниями.</w:t>
      </w:r>
    </w:p>
    <w:p w:rsidR="00CA3A34" w:rsidRDefault="00CA3A34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34" w:rsidRPr="00540265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6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питания: </w:t>
      </w:r>
    </w:p>
    <w:p w:rsidR="00540265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Большая часть пациентов, страдающих ожирением, не имеют навыка определять физиологические стимулы голода/жажды и насыщения, помогающие контролировать объёмы потребляемой пищи.</w:t>
      </w:r>
      <w:r w:rsidR="0054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265" w:rsidRDefault="00540265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65" w:rsidRPr="00BB24BA" w:rsidRDefault="00CA3A34" w:rsidP="00540265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>Первый важный шаг в лечении ожирения: научиться определять физиологический голод и насыщение через практические тренировки в условиях реальной жизни.</w:t>
      </w:r>
    </w:p>
    <w:p w:rsidR="00FD3F08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08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Пять простых советов в отношении организации процесса питания </w:t>
      </w:r>
    </w:p>
    <w:p w:rsidR="00FD3F08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1. Уменьшайте энергетическую нагрузку пищи, с помощью увеличения в рационе овощей/фруктов. Исключите сахар (в том числе сладкие напитки), промышленную выпечку и переработанные мясные продукты. Уменьшите порцию еду, используя тарелку меньшего размера. Не используйте добавку. </w:t>
      </w:r>
    </w:p>
    <w:p w:rsidR="00FD3F08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 xml:space="preserve">2. Избегайте «перекусывания». Если чувствуете голод — выделите время и поешьте полноценно. И наоборот, если не чувствуете голода через 30 минут после утреннего подъема, позавтракайте позже, когда будете голодны. </w:t>
      </w:r>
    </w:p>
    <w:p w:rsidR="00CA3A34" w:rsidRDefault="00CA3A34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34">
        <w:rPr>
          <w:rFonts w:ascii="Times New Roman" w:hAnsi="Times New Roman" w:cs="Times New Roman"/>
          <w:sz w:val="24"/>
          <w:szCs w:val="24"/>
        </w:rPr>
        <w:t>3. Ешьте медленно</w:t>
      </w:r>
      <w:r w:rsidR="00FD3F08">
        <w:rPr>
          <w:rFonts w:ascii="Times New Roman" w:hAnsi="Times New Roman" w:cs="Times New Roman"/>
          <w:sz w:val="24"/>
          <w:szCs w:val="24"/>
        </w:rPr>
        <w:t>.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4. Отрабатывайте навык осознанного питания: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уловите момент отдыха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присядьте за стол (не на ходу/стоя) в отсутствие телевидения, смартфона, компьютера, радио, книги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ешьте медленно и получайте удовольствие, отмечайте свойства приготовленных блюд: горячее/холодное, мягкое/твердое, соленое/сладкое и т.д.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остановитесь, когда ощущение голода сменится легкой сытостью 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5. Ведите дневник записей, отражающий пищевое поведение и помогающий определить триггеры использования еды в отсутствие голода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что, когда и сколько съедаю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сопутствующие эмоции и ситуации (просмотр сериала, работа за компьютером, стресс, усталость, гнев или тревога) </w:t>
      </w:r>
      <w:r w:rsidR="004C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265" w:rsidRDefault="00540265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F08" w:rsidRPr="00540265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65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лечебно-профилактического питания сводятся к следующим: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не существует универсальной стратегии питания, 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• степень снижения массы тела зависит от степени редукции калорийности рациона,</w:t>
      </w:r>
    </w:p>
    <w:p w:rsidR="004C707F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• выбор врача зависит от состояния здоровья пациента, наличия сопутствующих заболеваний, вкусовых предпочтений, предыдущих опытов в изменении питания.</w:t>
      </w:r>
    </w:p>
    <w:p w:rsidR="004C707F" w:rsidRDefault="004C707F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07F" w:rsidRPr="00BB24BA" w:rsidRDefault="00FD3F08" w:rsidP="004C707F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  <w:r w:rsidRPr="00BB24BA">
        <w:rPr>
          <w:rFonts w:ascii="Times New Roman" w:hAnsi="Times New Roman" w:cs="Times New Roman"/>
          <w:b/>
          <w:bCs/>
          <w:sz w:val="24"/>
          <w:szCs w:val="24"/>
        </w:rPr>
        <w:t>Уменьшение энергетической ёмкости пищи — краеугольный камень управления массой тела. Физическая активность является необходимым элементом «удержания» достигнутого результата и профилактики обратного прироста массы тела («весовых качелей»).</w:t>
      </w:r>
    </w:p>
    <w:p w:rsidR="00FD3F08" w:rsidRDefault="00FD3F08" w:rsidP="005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Следует знать, что существует два основных подхода к изменению исходного рациона: </w:t>
      </w:r>
      <w:r w:rsidRPr="004C707F">
        <w:rPr>
          <w:rFonts w:ascii="Times New Roman" w:hAnsi="Times New Roman" w:cs="Times New Roman"/>
          <w:b/>
          <w:bCs/>
          <w:sz w:val="24"/>
          <w:szCs w:val="24"/>
        </w:rPr>
        <w:t>минимальные изменения питания и существенная модификация.</w:t>
      </w: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BB24BA">
        <w:rPr>
          <w:rFonts w:ascii="Times New Roman" w:hAnsi="Times New Roman" w:cs="Times New Roman"/>
          <w:b/>
          <w:bCs/>
          <w:sz w:val="24"/>
          <w:szCs w:val="24"/>
        </w:rPr>
        <w:t>минимальным изменениям</w:t>
      </w:r>
      <w:r w:rsidRPr="00FD3F08">
        <w:rPr>
          <w:rFonts w:ascii="Times New Roman" w:hAnsi="Times New Roman" w:cs="Times New Roman"/>
          <w:sz w:val="24"/>
          <w:szCs w:val="24"/>
        </w:rPr>
        <w:t xml:space="preserve"> относятся меры, которые вы сами самостоятельно можете ввести в свою жизнь: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«мягкое» снижение суточной калорийности на 100-200 ккал/сут;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уменьшение/исключение потребления сладких газированных напитков, добавленного сахара; 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включение в рацион достаточного количества овощей и фруктов (600–800 г/сут);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• исключение питания категории «fast-food»;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• контроль объема порций.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>Существенная модификация</w:t>
      </w:r>
      <w:r w:rsidRPr="00FD3F08">
        <w:rPr>
          <w:rFonts w:ascii="Times New Roman" w:hAnsi="Times New Roman" w:cs="Times New Roman"/>
          <w:sz w:val="24"/>
          <w:szCs w:val="24"/>
        </w:rPr>
        <w:t xml:space="preserve"> рациона может идти по разным направлениям, обеспечивая создание энергетического дефицита в 500–750 ккал/сут. Это задача врача-диетолога. Существует около 20 стратегий питания, включенных в современные международные клинические рекомендации по коррекции массы тела и различающихся соотношением главных нутриентов, времени приема пищи и общей энергоемкости. </w:t>
      </w:r>
    </w:p>
    <w:p w:rsidR="004C707F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Если вы решили сосредоточиться на снижении квоты углеводов в пище, а не на снижении калорий и/или жира, это может быть успешной краткосрочной стратегией.</w:t>
      </w:r>
    </w:p>
    <w:p w:rsidR="00FD3F08" w:rsidRDefault="00FD3F08" w:rsidP="004C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  <w:r w:rsidR="004C707F">
        <w:rPr>
          <w:rFonts w:ascii="Times New Roman" w:hAnsi="Times New Roman" w:cs="Times New Roman"/>
          <w:sz w:val="24"/>
          <w:szCs w:val="24"/>
        </w:rPr>
        <w:tab/>
      </w:r>
      <w:r w:rsidRPr="00FD3F08">
        <w:rPr>
          <w:rFonts w:ascii="Times New Roman" w:hAnsi="Times New Roman" w:cs="Times New Roman"/>
          <w:sz w:val="24"/>
          <w:szCs w:val="24"/>
        </w:rPr>
        <w:t xml:space="preserve">Снижение потребления углеводов более чем на 35% потребляемой энергоемкости приводит к снижению потребления энергии и ассоциировано с большим снижением общей и жировой массы тела в течение первых 6 мес. Однако по данным ряда исследований эти результаты становятся незначимыми через 12 мес. Использование низкоуглеводных планов питания (кетогенная модель) следует проводить только под наблюдением врача-диетолога, в особенности у пациентов с остеопорозом, заболеваниями почек и высоким уровнем холестерина липопротеинов низкой плотности.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Порционный контроль может быть включен в комплексную программу управления массой тела. Оптимальная для пищеварения масса одной порции пищи составляет около 250 - 300 г. Общее потребление калорий должно быть распределено в течение дня на 3–5 приемов пищи, включая завтрак. Большее потребление энергии днем предпочтительнее, чем в вечернее и ночное время.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Углеводы.</w:t>
      </w:r>
      <w:r w:rsidRPr="00FD3F08">
        <w:rPr>
          <w:rFonts w:ascii="Times New Roman" w:hAnsi="Times New Roman" w:cs="Times New Roman"/>
          <w:sz w:val="24"/>
          <w:szCs w:val="24"/>
        </w:rPr>
        <w:t xml:space="preserve"> При формировании рационального питания на долю углеводов следует выделять 55-60% поступления энергии от суточной нормы, за счет ограничения легкоусвояемых и рафинированных углеводов.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 xml:space="preserve">Белок. </w:t>
      </w:r>
      <w:r w:rsidRPr="00FD3F08">
        <w:rPr>
          <w:rFonts w:ascii="Times New Roman" w:hAnsi="Times New Roman" w:cs="Times New Roman"/>
          <w:sz w:val="24"/>
          <w:szCs w:val="24"/>
        </w:rPr>
        <w:t xml:space="preserve">В зависимости от суточной нормы доля белка должна обеспечивать 10-15% калорий рациона. Для поддержания нормального уровня мышечной массы целесообразно потреблять 1-1,2 г белка на 1 кг массы тела. Иными словами, в каждый основной прием пищи (завтрак, обед, ужин) в тарелке должен присутствовать источник белка (яйцо, творог, мясо птицы, рыба).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Жиры.</w:t>
      </w:r>
      <w:r w:rsidRPr="00FD3F08">
        <w:rPr>
          <w:rFonts w:ascii="Times New Roman" w:hAnsi="Times New Roman" w:cs="Times New Roman"/>
          <w:sz w:val="24"/>
          <w:szCs w:val="24"/>
        </w:rPr>
        <w:t xml:space="preserve"> Суточная норма потребления жира должна составлять 30% общих калорий, так как она способствует уменьшению риска развития сердечно-сосудистых заболеваний. В структуре потребления жиров следует рекомендовать употреблять ненасыщенные жиры, входящие в состав рыбы, жидких нерафинированных растительных масел, семян, орехов, вместо продуктов с высоким содержанием насыщенных жиров (сливочное масло и животные жиры). Еженедельно в рационе должно быть не менее 2 порций рыбы (например, лосося или скумбрии) ввиду содержания большого количества эйкозапентаеновой и докозагексаеновой кислот. </w:t>
      </w: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Пищевые волокна.</w:t>
      </w:r>
      <w:r w:rsidRPr="00FD3F08">
        <w:rPr>
          <w:rFonts w:ascii="Times New Roman" w:hAnsi="Times New Roman" w:cs="Times New Roman"/>
          <w:sz w:val="24"/>
          <w:szCs w:val="24"/>
        </w:rPr>
        <w:t xml:space="preserve"> Ежедневное потребление цельнозерновых круп, фруктов, ягод и овощей (особенно сырых) увеличивает поступление пищевых волокон, фитонутриентов и облегчает контроль над липидным и углеводным обменами.</w:t>
      </w:r>
    </w:p>
    <w:p w:rsidR="004C707F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Pr="00FD3F08">
        <w:rPr>
          <w:rFonts w:ascii="Times New Roman" w:hAnsi="Times New Roman" w:cs="Times New Roman"/>
          <w:sz w:val="24"/>
          <w:szCs w:val="24"/>
        </w:rPr>
        <w:t xml:space="preserve"> следует ограничить до 5 г/день (а при наличии сахарного диабета 2 типа, повышении уровня артериального давления - до 3 г/день). Рекомендуется не солить пищу дополнительно в тарелке, использовать пряности. Необходимо также учитывать скрытые источники соли (сыры, переработанные мясные продукты, овощные консервы и соления).</w:t>
      </w:r>
    </w:p>
    <w:p w:rsidR="004C707F" w:rsidRDefault="004C707F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F08" w:rsidRPr="00BB24BA" w:rsidRDefault="00FD3F08" w:rsidP="004C707F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 </w:t>
      </w:r>
      <w:r w:rsidRPr="00BB24BA">
        <w:rPr>
          <w:rFonts w:ascii="Times New Roman" w:hAnsi="Times New Roman" w:cs="Times New Roman"/>
          <w:b/>
          <w:bCs/>
          <w:sz w:val="24"/>
          <w:szCs w:val="24"/>
        </w:rPr>
        <w:t>Избыточный натрий, поступающий из соли, задерживает жидкость, что приводит к торможению реакции «жиросжигания».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08" w:rsidRDefault="00FD3F08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и количественные характеристики пищевых продуктов при избыточной массе тела и ожирении </w:t>
      </w:r>
    </w:p>
    <w:p w:rsidR="004C707F" w:rsidRPr="004C707F" w:rsidRDefault="004C707F" w:rsidP="00CA3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08" w:rsidRPr="00BB24BA" w:rsidRDefault="00FD3F08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Группа 1 </w:t>
      </w:r>
    </w:p>
    <w:p w:rsidR="00FD3F08" w:rsidRPr="00BB24BA" w:rsidRDefault="00FD3F08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Высококалорийные пищевые продукты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Сладкая выпечка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Масло сливочное, маргарин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Бульонные кубики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Мясные и рыбные консервы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Полуфабрикаты (пельмени, манты, чебуреки)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Бекон, сосиски и другие мясоколбасные изделия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Икра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Майонез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Сметана, сливки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Промышленная выпечка (торты, вафли, круассаны, печенье)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 xml:space="preserve">Мед, шоколад 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8">
        <w:rPr>
          <w:rFonts w:ascii="Times New Roman" w:hAnsi="Times New Roman" w:cs="Times New Roman"/>
          <w:sz w:val="24"/>
          <w:szCs w:val="24"/>
        </w:rPr>
        <w:t>Пицца, роллы, бургеры, шаурма</w:t>
      </w:r>
    </w:p>
    <w:p w:rsidR="00FD3F08" w:rsidRDefault="00FD3F08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002" w:rsidRPr="00BB24BA" w:rsidRDefault="008B3002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Группа 2 </w:t>
      </w:r>
    </w:p>
    <w:p w:rsidR="008B3002" w:rsidRPr="00BB24BA" w:rsidRDefault="008B3002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Низкокалорийные пищевые продукты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3002">
        <w:rPr>
          <w:rFonts w:ascii="Times New Roman" w:hAnsi="Times New Roman" w:cs="Times New Roman"/>
          <w:sz w:val="24"/>
          <w:szCs w:val="24"/>
        </w:rPr>
        <w:t xml:space="preserve">вощи, фрукты, ягоды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B3002">
        <w:rPr>
          <w:rFonts w:ascii="Times New Roman" w:hAnsi="Times New Roman" w:cs="Times New Roman"/>
          <w:sz w:val="24"/>
          <w:szCs w:val="24"/>
        </w:rPr>
        <w:t xml:space="preserve">олоко и молочные продукты, сыр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B3002">
        <w:rPr>
          <w:rFonts w:ascii="Times New Roman" w:hAnsi="Times New Roman" w:cs="Times New Roman"/>
          <w:sz w:val="24"/>
          <w:szCs w:val="24"/>
        </w:rPr>
        <w:t xml:space="preserve">йца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B3002">
        <w:rPr>
          <w:rFonts w:ascii="Times New Roman" w:hAnsi="Times New Roman" w:cs="Times New Roman"/>
          <w:sz w:val="24"/>
          <w:szCs w:val="24"/>
        </w:rPr>
        <w:t>рупы, хлеб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3002">
        <w:rPr>
          <w:rFonts w:ascii="Times New Roman" w:hAnsi="Times New Roman" w:cs="Times New Roman"/>
          <w:sz w:val="24"/>
          <w:szCs w:val="24"/>
        </w:rPr>
        <w:t xml:space="preserve">рехи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B3002">
        <w:rPr>
          <w:rFonts w:ascii="Times New Roman" w:hAnsi="Times New Roman" w:cs="Times New Roman"/>
          <w:sz w:val="24"/>
          <w:szCs w:val="24"/>
        </w:rPr>
        <w:t xml:space="preserve">альмары, морепродукты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B3002">
        <w:rPr>
          <w:rFonts w:ascii="Times New Roman" w:hAnsi="Times New Roman" w:cs="Times New Roman"/>
          <w:sz w:val="24"/>
          <w:szCs w:val="24"/>
        </w:rPr>
        <w:t xml:space="preserve">ед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3002">
        <w:rPr>
          <w:rFonts w:ascii="Times New Roman" w:hAnsi="Times New Roman" w:cs="Times New Roman"/>
          <w:sz w:val="24"/>
          <w:szCs w:val="24"/>
        </w:rPr>
        <w:t xml:space="preserve">оевое молоко, тофу </w:t>
      </w:r>
    </w:p>
    <w:p w:rsidR="00FD3F08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B3002">
        <w:rPr>
          <w:rFonts w:ascii="Times New Roman" w:hAnsi="Times New Roman" w:cs="Times New Roman"/>
          <w:sz w:val="24"/>
          <w:szCs w:val="24"/>
        </w:rPr>
        <w:t>астительные напитки (овсяный и др.)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002" w:rsidRPr="00BB24BA" w:rsidRDefault="008B3002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Группа 3 </w:t>
      </w:r>
    </w:p>
    <w:p w:rsidR="008B3002" w:rsidRPr="00BB24BA" w:rsidRDefault="008B3002" w:rsidP="004C707F">
      <w:pPr>
        <w:shd w:val="clear" w:color="auto" w:fill="D9E2F3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Пища с высокой ценностью (штучный продукт)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02">
        <w:rPr>
          <w:rFonts w:ascii="Times New Roman" w:hAnsi="Times New Roman" w:cs="Times New Roman"/>
          <w:sz w:val="24"/>
          <w:szCs w:val="24"/>
        </w:rPr>
        <w:t xml:space="preserve">Растительные масла (нерафинированное) 1 ст. ложка в день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02">
        <w:rPr>
          <w:rFonts w:ascii="Times New Roman" w:hAnsi="Times New Roman" w:cs="Times New Roman"/>
          <w:sz w:val="24"/>
          <w:szCs w:val="24"/>
        </w:rPr>
        <w:t xml:space="preserve">Орехи, семена 30 г в день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02">
        <w:rPr>
          <w:rFonts w:ascii="Times New Roman" w:hAnsi="Times New Roman" w:cs="Times New Roman"/>
          <w:sz w:val="24"/>
          <w:szCs w:val="24"/>
        </w:rPr>
        <w:t xml:space="preserve">Сухофрукты 10-15 г в день 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02">
        <w:rPr>
          <w:rFonts w:ascii="Times New Roman" w:hAnsi="Times New Roman" w:cs="Times New Roman"/>
          <w:sz w:val="24"/>
          <w:szCs w:val="24"/>
        </w:rPr>
        <w:t>Молочнокислые продукты (кефир 1%, ряженка 2,5-4%) 250 мл в день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002" w:rsidRPr="004C707F" w:rsidRDefault="008B3002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Набор пищевых продуктов при избыточной массе тела и ожирении</w:t>
      </w:r>
    </w:p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Pr="004C707F" w:rsidRDefault="008B3002" w:rsidP="00CA3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и блюда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8B3002" w:rsidRPr="004C707F" w:rsidRDefault="008B3002" w:rsidP="00CA3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Следует включить в рацион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8B3002" w:rsidRPr="004C707F" w:rsidRDefault="008B3002" w:rsidP="00CA3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Следует исключить из рациона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8B3002" w:rsidP="008B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2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из цельнозерновой муки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Изделия из сдобного теста; мучные изделия с кремом, слоеное тесто, торты, вафли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8B3002" w:rsidP="008B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2">
              <w:rPr>
                <w:rFonts w:ascii="Times New Roman" w:hAnsi="Times New Roman" w:cs="Times New Roman"/>
                <w:sz w:val="24"/>
                <w:szCs w:val="24"/>
              </w:rPr>
              <w:t>Мясо, птица субпродукты Мясоколбасные изделия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Блюда из нежирной говядины, телятины, птицы в отварном или запеченном виде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Жирное мясо; внутренние органы животных; сало; мясные консервы; колбасы, сосиски, сардельки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8B3002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2">
              <w:rPr>
                <w:rFonts w:ascii="Times New Roman" w:hAnsi="Times New Roman" w:cs="Times New Roman"/>
                <w:sz w:val="24"/>
                <w:szCs w:val="24"/>
              </w:rPr>
              <w:t>Молочные продукты и яйца птиц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Яйцо, молоко, творог, кефир, простокваша, ацидофильное молоко низкой жирности, белые пресные сыры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Сметана, сливки, мороженое, твердые сыры, соленые сыры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Консервированные овощи, соленья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Фрукты/ ягоды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Любые в свежем виде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Консервированные фрукты и ягоды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Жиры и масла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Растительные нерафинированные масла (подсолнечное, оливковое и др.)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Животный жир (сало); маргарин; кулинарные жиры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Вода, некрепкий чай; чай с молоком; отвар шиповника без сахара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Крепкий чай и кофе; алкогольные напитки; фруктовые и овощные соки</w:t>
            </w:r>
          </w:p>
        </w:tc>
      </w:tr>
      <w:tr w:rsidR="008B3002" w:rsidTr="004C707F">
        <w:tc>
          <w:tcPr>
            <w:tcW w:w="3115" w:type="dxa"/>
            <w:shd w:val="clear" w:color="auto" w:fill="E2EFD9" w:themeFill="accent6" w:themeFillTint="33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Орехи, семена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Любые 1 ст. ложка</w:t>
            </w:r>
          </w:p>
        </w:tc>
        <w:tc>
          <w:tcPr>
            <w:tcW w:w="3115" w:type="dxa"/>
          </w:tcPr>
          <w:p w:rsidR="008B3002" w:rsidRDefault="001D2B5D" w:rsidP="00C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5D">
              <w:rPr>
                <w:rFonts w:ascii="Times New Roman" w:hAnsi="Times New Roman" w:cs="Times New Roman"/>
                <w:sz w:val="24"/>
                <w:szCs w:val="24"/>
              </w:rPr>
              <w:t>Орехи соленые и в сахарной глазури</w:t>
            </w:r>
          </w:p>
        </w:tc>
      </w:tr>
    </w:tbl>
    <w:p w:rsidR="008B3002" w:rsidRDefault="008B3002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5D" w:rsidRDefault="001D2B5D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07F">
        <w:rPr>
          <w:rFonts w:ascii="Times New Roman" w:hAnsi="Times New Roman" w:cs="Times New Roman"/>
          <w:b/>
          <w:bCs/>
          <w:sz w:val="24"/>
          <w:szCs w:val="24"/>
        </w:rPr>
        <w:t>Пример однодневного рациона при избыточной массе тела и ожирении</w:t>
      </w:r>
    </w:p>
    <w:p w:rsidR="004C707F" w:rsidRPr="004C707F" w:rsidRDefault="004C707F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2B5D" w:rsidRPr="00BB24BA" w:rsidRDefault="001D2B5D" w:rsidP="00CA3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 </w:t>
      </w:r>
      <w:r w:rsidR="004C707F">
        <w:rPr>
          <w:rFonts w:ascii="Times New Roman" w:hAnsi="Times New Roman" w:cs="Times New Roman"/>
          <w:sz w:val="24"/>
          <w:szCs w:val="24"/>
        </w:rPr>
        <w:tab/>
      </w: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Завтрак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Омлет с зеленью и семенами подсолнечника — 100/10/10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Каша овсяная на воде — 150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Йогурт натуральный 1% с кусочками чернослива — 125/50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Кофейный напиток из цикория - 250 мл </w:t>
      </w:r>
    </w:p>
    <w:p w:rsidR="001D2B5D" w:rsidRDefault="001D2B5D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5D" w:rsidRPr="00BB24BA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Обед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Суп-пюре из тыквы (без сливок) — 250 мл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Тушеная грудка курицы — 100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Салат из капусты с морковью — 200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Чай с лимоном — 150 мл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Груша — 100 г </w:t>
      </w:r>
    </w:p>
    <w:p w:rsidR="001D2B5D" w:rsidRDefault="001D2B5D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5D" w:rsidRPr="00BB24BA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Полдник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 xml:space="preserve">• Яблоко — 100 г </w:t>
      </w:r>
    </w:p>
    <w:p w:rsidR="001D2B5D" w:rsidRDefault="001D2B5D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5D">
        <w:rPr>
          <w:rFonts w:ascii="Times New Roman" w:hAnsi="Times New Roman" w:cs="Times New Roman"/>
          <w:sz w:val="24"/>
          <w:szCs w:val="24"/>
        </w:rPr>
        <w:t>• Отвар шиповника — 200 мл</w:t>
      </w:r>
    </w:p>
    <w:p w:rsidR="001D2B5D" w:rsidRDefault="001D2B5D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65" w:rsidRPr="00BB24BA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 xml:space="preserve">Ужин </w:t>
      </w: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• Запеченная сельдь — 100 г </w:t>
      </w: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• Винегрет без картофеля — 200 г </w:t>
      </w: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• Чай с лимоном — 250 мл </w:t>
      </w: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На весь день </w:t>
      </w: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• Хлеб ржаной — 150 г </w:t>
      </w:r>
    </w:p>
    <w:p w:rsidR="00BB24BA" w:rsidRDefault="00BB24BA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65" w:rsidRDefault="00540265" w:rsidP="004C7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65">
        <w:rPr>
          <w:rFonts w:ascii="Times New Roman" w:hAnsi="Times New Roman" w:cs="Times New Roman"/>
          <w:sz w:val="24"/>
          <w:szCs w:val="24"/>
        </w:rPr>
        <w:t xml:space="preserve">Калорийность рациона — 1604 ккал, общий белок – 73 г (18 %*), общий жир – 55 г (30%*), насыщенный жир – 14 г (8%*), пищевые волокна – 26 г, натрий – 2025мг </w:t>
      </w:r>
    </w:p>
    <w:p w:rsidR="001D2B5D" w:rsidRDefault="00540265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40265">
        <w:rPr>
          <w:rFonts w:ascii="Times New Roman" w:hAnsi="Times New Roman" w:cs="Times New Roman"/>
          <w:sz w:val="24"/>
          <w:szCs w:val="24"/>
        </w:rPr>
        <w:t>*от калорийности рациона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0265" w:rsidRDefault="00540265" w:rsidP="00C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65" w:rsidRPr="00BB24BA" w:rsidRDefault="00540265" w:rsidP="004C707F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A">
        <w:rPr>
          <w:rFonts w:ascii="Times New Roman" w:hAnsi="Times New Roman" w:cs="Times New Roman"/>
          <w:b/>
          <w:bCs/>
          <w:sz w:val="24"/>
          <w:szCs w:val="24"/>
        </w:rPr>
        <w:t>Не забывайте, что при наличии сопутствующих заболеваний (гипертоническая болезнь, подагра, заболевания желудочно-кишечного тракта, сахарный диабет 2 типа), требуется подбор индивидуального рациона питания у врача-диетолога. Только профессионал может учесть многообразие Ваших проблем и сделать питание эффективным лекарством.</w:t>
      </w:r>
      <w:bookmarkStart w:id="0" w:name="_GoBack"/>
      <w:bookmarkEnd w:id="0"/>
    </w:p>
    <w:sectPr w:rsidR="00540265" w:rsidRPr="00BB24BA" w:rsidSect="005402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34"/>
    <w:rsid w:val="001D2B5D"/>
    <w:rsid w:val="002B7CFF"/>
    <w:rsid w:val="004C707F"/>
    <w:rsid w:val="00540265"/>
    <w:rsid w:val="008B3002"/>
    <w:rsid w:val="00BB24BA"/>
    <w:rsid w:val="00CA3A34"/>
    <w:rsid w:val="00D1725C"/>
    <w:rsid w:val="00F71CD5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2A60"/>
  <w15:chartTrackingRefBased/>
  <w15:docId w15:val="{244E143A-BB0F-4150-BD4C-3CEE647A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2</cp:revision>
  <dcterms:created xsi:type="dcterms:W3CDTF">2025-06-17T04:45:00Z</dcterms:created>
  <dcterms:modified xsi:type="dcterms:W3CDTF">2025-06-18T08:28:00Z</dcterms:modified>
</cp:coreProperties>
</file>